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5" w:rsidRPr="008D2945" w:rsidRDefault="008D2945" w:rsidP="008D2945">
      <w:pPr>
        <w:shd w:val="clear" w:color="auto" w:fill="FFFFFF"/>
        <w:spacing w:after="300" w:line="585" w:lineRule="atLeast"/>
        <w:outlineLvl w:val="1"/>
        <w:rPr>
          <w:rFonts w:ascii="Oswald" w:eastAsia="Times New Roman" w:hAnsi="Oswald" w:cs="Helvetica"/>
          <w:b/>
          <w:bCs/>
          <w:caps/>
          <w:color w:val="222222"/>
          <w:sz w:val="44"/>
          <w:szCs w:val="44"/>
          <w:lang w:eastAsia="tr-TR"/>
        </w:rPr>
      </w:pPr>
      <w:r w:rsidRPr="008D2945">
        <w:rPr>
          <w:rFonts w:ascii="Oswald" w:eastAsia="Times New Roman" w:hAnsi="Oswald" w:cs="Helvetica"/>
          <w:b/>
          <w:bCs/>
          <w:caps/>
          <w:color w:val="222222"/>
          <w:sz w:val="44"/>
          <w:szCs w:val="44"/>
          <w:lang w:eastAsia="tr-TR"/>
        </w:rPr>
        <w:t xml:space="preserve">Kalite Politikamız 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Çağa ve mesleki eğitime uygun ve sürekli gelişme felsefesini esas alarak eğitim öğretim yöntem ve tekniklerini takım ruhu içerisinde risk temelli düşünce yapısı ile </w:t>
      </w:r>
      <w:proofErr w:type="spellStart"/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>süreçlendiren</w:t>
      </w:r>
      <w:proofErr w:type="spellEnd"/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>, söz konusu uygulamaları modern, fiziki ve teknik donanımları ve gelişmiş atölyeleri ile sürekli iyileştirebilen, hedefleri tanımlı ve bu hedeflere ulaşmada riskleri yönetebilen kurumumuzda;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a)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Atatürk İlke ve İnkılaplarına bağlı,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b)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Ülkesine ve topluma faydalı olabilecek,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c)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Gelişen teknolojiyi tanıyan ve uygulayabilen,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d)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 xml:space="preserve">Meslek disiplinine </w:t>
      </w:r>
      <w:proofErr w:type="spellStart"/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oryante</w:t>
      </w:r>
      <w:proofErr w:type="spellEnd"/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 xml:space="preserve"> olmuş, iş ve çalışma ahlakı olan,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e)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 xml:space="preserve">Hayata bakış açısı </w:t>
      </w:r>
      <w:proofErr w:type="spellStart"/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inovatif</w:t>
      </w:r>
      <w:proofErr w:type="spellEnd"/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 xml:space="preserve"> olan ve katma değeri yüksek süreçler tasarlayabilen,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f) 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Etkili ve doğru iletişim kurabilen,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g)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Sosyal, sportif ve sanatsal becerilerini teknik eğitim ile birleştiren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h)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Çevreye ve doğaya duyarlı,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i)  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Toplumsal ve ahlaki değerlere önem veren,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j)      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En az bir yabancı dili kaynak tarama ve iletişim aracı olarak kullanabilen,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k)    </w:t>
      </w:r>
      <w:r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>Adana</w:t>
      </w:r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u w:val="single"/>
          <w:lang w:eastAsia="tr-TR"/>
        </w:rPr>
        <w:t xml:space="preserve"> Organize Sanayi Bölgesi’ndeki işletmelerin ihtiyaç duyduğu alanlarda teknik elemanlar yetiştirmek,</w:t>
      </w:r>
    </w:p>
    <w:p w:rsidR="008D2945" w:rsidRPr="008D2945" w:rsidRDefault="008D2945" w:rsidP="008D2945">
      <w:pPr>
        <w:shd w:val="clear" w:color="auto" w:fill="FFFFFF"/>
        <w:spacing w:after="450" w:line="240" w:lineRule="auto"/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</w:pPr>
      <w:r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>TTV</w:t>
      </w:r>
      <w:bookmarkStart w:id="0" w:name="_GoBack"/>
      <w:bookmarkEnd w:id="0"/>
      <w:r w:rsidRPr="008D2945">
        <w:rPr>
          <w:rFonts w:ascii="Roboto" w:eastAsia="Times New Roman" w:hAnsi="Roboto" w:cs="Helvetica"/>
          <w:color w:val="000000"/>
          <w:spacing w:val="12"/>
          <w:sz w:val="20"/>
          <w:szCs w:val="20"/>
          <w:lang w:eastAsia="tr-TR"/>
        </w:rPr>
        <w:t xml:space="preserve"> Mesleki ve Teknik Anadolu Lisesi’nin kalite politikasıdır.</w:t>
      </w:r>
    </w:p>
    <w:p w:rsidR="00EC09A4" w:rsidRDefault="00EC09A4"/>
    <w:sectPr w:rsidR="00EC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0B"/>
    <w:rsid w:val="008D2945"/>
    <w:rsid w:val="00D0110B"/>
    <w:rsid w:val="00E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855F-E9AF-4FA1-A4CF-66D7C064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7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0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315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2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8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3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karatas</dc:creator>
  <cp:keywords/>
  <dc:description/>
  <cp:lastModifiedBy>ismail karatas</cp:lastModifiedBy>
  <cp:revision>2</cp:revision>
  <dcterms:created xsi:type="dcterms:W3CDTF">2018-05-03T19:58:00Z</dcterms:created>
  <dcterms:modified xsi:type="dcterms:W3CDTF">2018-05-03T19:59:00Z</dcterms:modified>
</cp:coreProperties>
</file>